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B" w:rsidRPr="009D6420" w:rsidRDefault="008E1A0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9D6420">
        <w:rPr>
          <w:color w:val="222222"/>
          <w:sz w:val="33"/>
          <w:szCs w:val="33"/>
          <w:lang w:val="ru-RU"/>
        </w:rPr>
        <w:t>Карта диагностики развития воспитанников старшей группы «Речевое развитие»</w:t>
      </w:r>
    </w:p>
    <w:p w:rsidR="00B3090B" w:rsidRPr="009D6420" w:rsidRDefault="008E1A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090B" w:rsidRDefault="008E1A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090B" w:rsidRPr="009D6420" w:rsidRDefault="008E1A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090B" w:rsidRPr="009D6420" w:rsidRDefault="008E1A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090B" w:rsidRPr="009D6420" w:rsidRDefault="008E1A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D64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567"/>
        <w:gridCol w:w="735"/>
        <w:gridCol w:w="735"/>
        <w:gridCol w:w="735"/>
        <w:gridCol w:w="735"/>
        <w:gridCol w:w="735"/>
        <w:gridCol w:w="735"/>
        <w:gridCol w:w="630"/>
      </w:tblGrid>
      <w:tr w:rsidR="00B309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B309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B309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90B" w:rsidRDefault="008E1A0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B3090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Формирование словаря 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синонимы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расширяется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обобщающих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Звуковая культура речи 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интонационную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фонематический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внятно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нормальном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сонорные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3. Грамматический строй речи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несклоняемые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единственное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множественного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родительном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числительными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повелительного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наклонения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сложносочиненные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сложноподчиненные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пространственным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значением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Связная речь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реплик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невербальные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диалогов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доказательной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End"/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lastRenderedPageBreak/>
              <w:t>5. Подготовка детей к обучению грамоте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твердость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мягкость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proofErr w:type="gramStart"/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«слово»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«звук»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«буква»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«предложение»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«гласный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звук»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«согласный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словесное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Интерес к художественной литературе</w:t>
            </w: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 w:rsidP="009D642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090B" w:rsidRPr="009D6420" w:rsidRDefault="008E1A07" w:rsidP="009D642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жанровых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композиционных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090B" w:rsidRPr="009D64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Default="008E1A07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8E1A07" w:rsidP="009D642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исполнительских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4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0B" w:rsidRPr="009D6420" w:rsidRDefault="00B309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1A07" w:rsidRPr="009D6420" w:rsidRDefault="008E1A07">
      <w:pPr>
        <w:rPr>
          <w:lang w:val="ru-RU"/>
        </w:rPr>
      </w:pPr>
    </w:p>
    <w:sectPr w:rsidR="008E1A07" w:rsidRPr="009D6420" w:rsidSect="00B3090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E1A07"/>
    <w:rsid w:val="009D6420"/>
    <w:rsid w:val="00B3090B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2023-10-16T08:31:00Z</dcterms:modified>
</cp:coreProperties>
</file>